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AC" w:rsidRPr="009C30AC" w:rsidRDefault="009C30AC" w:rsidP="009C30AC">
      <w:pPr>
        <w:spacing w:after="150" w:line="240" w:lineRule="auto"/>
        <w:ind w:left="300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ОБ УТВЕРЖДЕНИИ ПОРЯДКА И УСЛОВИЙ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ОСУЩЕСТВЛЕНИЯ ПЕРЕВОДА ОБУЧАЮЩИХСЯ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ИЗ ОДНОЙ ОРГАНИЗАЦИИ, ОСУЩЕСТВЛЯЮЩЕЙ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ОБРАЗОВАТЕЛЬНУЮ ДЕЯТЕЛЬНОСТЬ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ПО ОБРАЗОВАТЕЛЬНЫМ ПРОГРАММАМ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НАЧАЛЬНОГО ОБЩЕГО, ОСНОВНОГО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ОБЩЕГО И СРЕДНЕГО ОБЩЕГО ОБРАЗОВАНИЯ,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В ДРУГИЕ ОРГАНИЗАЦИИ,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ОСУЩЕСТВЛЯЮЩИЕ ОБРАЗОВАТЕЛЬНУЮ ДЕЯТЕЛЬНОСТЬ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ПО ОБРАЗОВАТЕЛЬНЫМ ПРОГРАММАМ СООТВЕТСТВУЮЩИХ</w:t>
      </w:r>
      <w:r w:rsidRPr="009C30AC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br/>
        <w:t>УРОВНЯ И НАПРАВЛЕННОСТИ</w:t>
      </w:r>
    </w:p>
    <w:p w:rsidR="009C30AC" w:rsidRPr="009C30AC" w:rsidRDefault="009C30AC" w:rsidP="009C30AC">
      <w:pPr>
        <w:spacing w:after="15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</w:pPr>
      <w:r w:rsidRPr="009C30AC"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  <w:t>Приказ Министерства образования и науки Российской Федерации</w:t>
      </w:r>
      <w:r w:rsidRPr="009C30AC"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  <w:br/>
        <w:t>от 12 марта 2014 г. № 177</w:t>
      </w:r>
    </w:p>
    <w:p w:rsidR="009C30AC" w:rsidRPr="009C30AC" w:rsidRDefault="009C30AC" w:rsidP="009C30AC">
      <w:pPr>
        <w:spacing w:after="15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</w:pPr>
      <w:r w:rsidRPr="009C30AC"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  <w:t>Зарегистрировано Министерством юстиции Российской Федерации</w:t>
      </w:r>
      <w:r w:rsidRPr="009C30AC"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  <w:br/>
        <w:t>8 мая 2014 г. Регистрационный № 32215</w:t>
      </w:r>
    </w:p>
    <w:p w:rsidR="009C30AC" w:rsidRPr="009C30AC" w:rsidRDefault="009C30AC" w:rsidP="009C30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C30AC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пунктом 15 части 1</w:t>
        </w:r>
      </w:hyperlink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"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9C30AC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частью 9 статьи 34</w:t>
        </w:r>
      </w:hyperlink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566), </w:t>
      </w:r>
      <w:hyperlink r:id="rId6" w:anchor="p5.2.19" w:history="1">
        <w:r w:rsidRPr="009C30AC">
          <w:rPr>
            <w:rFonts w:ascii="inherit" w:eastAsia="Times New Roman" w:hAnsi="inherit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подпунктами 5.2.19 - 5.2.21</w:t>
        </w:r>
      </w:hyperlink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прилагаемые </w:t>
      </w:r>
      <w:proofErr w:type="gramStart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осуществления перевода</w:t>
      </w:r>
      <w:proofErr w:type="gramEnd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C30AC" w:rsidRPr="009C30AC" w:rsidRDefault="009C30AC" w:rsidP="009C30AC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Д.В.ЛИВАНОВ</w:t>
      </w:r>
    </w:p>
    <w:p w:rsidR="009C30AC" w:rsidRPr="009C30AC" w:rsidRDefault="009C30AC" w:rsidP="009C30AC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0AC" w:rsidRDefault="009C30AC" w:rsidP="009C30AC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0AC" w:rsidRPr="009C30AC" w:rsidRDefault="009C30AC" w:rsidP="009C30AC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C30AC" w:rsidRPr="009C30AC" w:rsidRDefault="009C30AC" w:rsidP="009C30AC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 Министерства образования</w:t>
      </w: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науки Российской Федерации</w:t>
      </w: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 марта 2014 г. № 177</w:t>
      </w:r>
    </w:p>
    <w:p w:rsidR="009C30AC" w:rsidRPr="009C30AC" w:rsidRDefault="009C30AC" w:rsidP="009C30AC">
      <w:pPr>
        <w:spacing w:before="450" w:after="15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ПОРЯДОК И УСЛОВИЯ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ОСУЩЕСТВЛЕНИЯ ПЕРЕВОДА ОБУЧАЮЩИХСЯ ИЗ ОДНОЙ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ОРГАНИЗАЦИИ, ОСУЩЕСТВЛЯЮЩЕЙ ОБРАЗОВАТЕЛЬНУЮ ДЕЯТЕЛЬНОСТЬ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ПО ОБРАЗОВАТЕЛЬНЫМ ПРОГРАММАМ НАЧАЛЬНОГО ОБЩЕГО, ОСНОВНОГО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ОБЩЕГО И СРЕДНЕГО ОБЩЕГО ОБРАЗОВАНИЯ, В ДРУГИЕ ОРГАНИЗАЦИИ,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ОСУЩЕСТВЛЯЮЩИЕ ОБРАЗОВАТЕЛЬНУЮ ДЕЯТЕЛЬНОСТЬ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ПО ОБРАЗОВАТЕЛЬНЫМ ПРОГРАММАМ СООТВЕТСТВУЮЩИХ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УРОВНЯ И НАПРАВЛЕННОСТИ</w:t>
      </w:r>
    </w:p>
    <w:p w:rsidR="009C30AC" w:rsidRPr="009C30AC" w:rsidRDefault="009C30AC" w:rsidP="009C30AC">
      <w:pPr>
        <w:spacing w:before="450" w:after="15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I. Общие положения</w:t>
      </w:r>
    </w:p>
    <w:p w:rsidR="009C30AC" w:rsidRPr="009C30AC" w:rsidRDefault="009C30AC" w:rsidP="009C30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"/>
      <w:bookmarkEnd w:id="1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</w:t>
      </w: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Перевод обучающихся не зависит от периода (времени) учебного года.</w:t>
      </w:r>
    </w:p>
    <w:p w:rsidR="009C30AC" w:rsidRPr="009C30AC" w:rsidRDefault="009C30AC" w:rsidP="009C30AC">
      <w:pPr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bookmarkStart w:id="2" w:name="gl2"/>
      <w:bookmarkEnd w:id="2"/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II. Перевод совершеннолетнего обучающегося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по его инициативе или несовершеннолетнего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обучающегося по инициативе его родителей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(законных представителей)</w:t>
      </w:r>
    </w:p>
    <w:p w:rsidR="009C30AC" w:rsidRPr="009C30AC" w:rsidRDefault="009C30AC" w:rsidP="009C30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5"/>
      <w:bookmarkStart w:id="4" w:name="gl2_p5"/>
      <w:bookmarkEnd w:id="3"/>
      <w:bookmarkEnd w:id="4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выбор принимающей организации;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C30AC" w:rsidRPr="009C30AC" w:rsidRDefault="009C30AC" w:rsidP="009C30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gl2_p6"/>
      <w:bookmarkEnd w:id="5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(при наличии) обучающегося;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рождения;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класс и профиль обучения (при наличии);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C30AC" w:rsidRPr="009C30AC" w:rsidRDefault="009C30AC" w:rsidP="009C30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7"/>
      <w:bookmarkEnd w:id="6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C30AC" w:rsidRPr="009C30AC" w:rsidRDefault="009C30AC" w:rsidP="009C30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8"/>
      <w:bookmarkStart w:id="8" w:name="gl2_p8"/>
      <w:bookmarkEnd w:id="7"/>
      <w:bookmarkEnd w:id="8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личное дело обучающегося;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9C30AC" w:rsidRPr="009C30AC" w:rsidRDefault="009C30AC" w:rsidP="009C30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gl2_p10"/>
      <w:bookmarkEnd w:id="9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9C30AC" w:rsidRPr="009C30AC" w:rsidRDefault="009C30AC" w:rsidP="009C30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12"/>
      <w:bookmarkStart w:id="11" w:name="gl2_p12"/>
      <w:bookmarkEnd w:id="10"/>
      <w:bookmarkEnd w:id="11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C30AC" w:rsidRPr="009C30AC" w:rsidRDefault="009C30AC" w:rsidP="009C30AC">
      <w:pPr>
        <w:spacing w:before="450" w:after="15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III. Перевод обучающегося в случае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прекращения деятельности исходной организации,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аннулирования лицензии, лишения ее государственной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аккредитации по соответствующей образовательной программе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или истечения срока действия государственной аккредитации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по соответствующей образовательной программе; в случае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приостановления действия лицензии, приостановления действия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государственной аккредитации полностью или в отношении</w:t>
      </w:r>
      <w:r w:rsidRPr="009C30AC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br/>
        <w:t>отдельных уровней образования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аккредитационные</w:t>
      </w:r>
      <w:proofErr w:type="spellEnd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</w:t>
      </w:r>
      <w:proofErr w:type="spellStart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аккредитационного</w:t>
      </w:r>
      <w:proofErr w:type="spellEnd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</w:t>
      </w: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C30AC" w:rsidRPr="009C30AC" w:rsidRDefault="009C30AC" w:rsidP="009C30AC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C30AC" w:rsidRPr="009C30AC" w:rsidRDefault="009C30AC" w:rsidP="009C30AC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22"/>
      <w:bookmarkEnd w:id="12"/>
      <w:r w:rsidRPr="009C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3B4AE3" w:rsidRDefault="009C30AC" w:rsidP="009C30AC">
      <w:r w:rsidRPr="009C30AC"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  <w:t>Поделиться: </w:t>
      </w:r>
      <w:hyperlink r:id="rId7" w:tgtFrame="_blank" w:tooltip="Google Plus" w:history="1">
        <w:r w:rsidRPr="009C30AC">
          <w:rPr>
            <w:rFonts w:ascii="Arial" w:eastAsia="Times New Roman" w:hAnsi="Arial" w:cs="Arial"/>
            <w:color w:val="0079CC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3B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82"/>
    <w:rsid w:val="003B4AE3"/>
    <w:rsid w:val="009C30AC"/>
    <w:rsid w:val="00D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4BCF"/>
  <w15:chartTrackingRefBased/>
  <w15:docId w15:val="{27735FE2-A8A0-47BA-AAAC-5F2CEEBF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6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e.yandex.net/go.xml?service=gplus&amp;url=http%3A%2F%2Fxn--273--84d1f.xn--p1ai%2Fakty_minobrnauki_rossii%2Fprikaz-minobrnauki-rf-ot-12032014-no-177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12%20%D0%BC%D0%B0%D1%80%D1%82%D0%B0%202014%20%D0%B3.%20%E2%84%96%20177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2021-02-05T05:48:00Z</dcterms:created>
  <dcterms:modified xsi:type="dcterms:W3CDTF">2021-02-05T05:48:00Z</dcterms:modified>
</cp:coreProperties>
</file>